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HealthFirst Care Detailed Process Maps and Swimlane Diagrams</w:t>
      </w:r>
    </w:p>
    <w:p>
      <w:r>
        <w:rPr>
          <w:rFonts w:ascii="Segoe UI" w:hAnsi="Segoe UI" w:eastAsia="Segoe UI" w:cs="Segoe UI"/>
          <w:b/>
          <w:i w:val="0"/>
          <w:color w:val="136F78"/>
          <w:sz w:val="21"/>
        </w:rPr>
        <w:t>Capstone Project M03L02</w:t>
      </w:r>
    </w:p>
    <w:p>
      <w:r>
        <w:rPr>
          <w:rFonts w:ascii="Segoe UI" w:hAnsi="Segoe UI" w:eastAsia="Segoe UI" w:cs="Segoe UI"/>
          <w:b w:val="0"/>
          <w:i w:val="0"/>
          <w:color w:val="667085"/>
          <w:sz w:val="18"/>
        </w:rPr>
        <w:t>Adwoa Boama Acheampong  |  IBM Business Analyst learning project</w:t>
      </w:r>
    </w:p>
    <w:p>
      <w:pPr>
        <w:pStyle w:val="Heading1"/>
      </w:pPr>
      <w:r>
        <w:t>Purpose and notation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diagrams assign work to visible roles and systems. Rounded tasks represent activities. Sequence runs left to right within each lane. Cross-lane alignment represents a handoff. The diagrams are BPMN-informed planning models, not executable BPMN files and not validated as conformant process-engine definitions.</w:t>
      </w:r>
    </w:p>
    <w:p>
      <w:pPr>
        <w:pStyle w:val="Heading1"/>
      </w:pPr>
      <w:r>
        <w:t>Exception rework and escalation paths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61"/>
        <w:gridCol w:w="4161"/>
        <w:gridCol w:w="4161"/>
        <w:gridCol w:w="4161"/>
      </w:tblGrid>
      <w:tr>
        <w:trPr>
          <w:tblHeader w:val="true"/>
        </w:trPr>
        <w:tc>
          <w:tcPr>
            <w:tcW w:type="dxa" w:w="172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Workflow</w:t>
            </w:r>
          </w:p>
        </w:tc>
        <w:tc>
          <w:tcPr>
            <w:tcW w:type="dxa" w:w="316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Trigger</w:t>
            </w:r>
          </w:p>
        </w:tc>
        <w:tc>
          <w:tcPr>
            <w:tcW w:type="dxa" w:w="316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Immediate route</w:t>
            </w:r>
          </w:p>
        </w:tc>
        <w:tc>
          <w:tcPr>
            <w:tcW w:type="dxa" w:w="302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Escalation or continuity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Appointment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Preferred slot unavailable or conflict detected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Offer alternatives or waitlist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Operations reviews persistent conflict trend</w:t>
            </w:r>
          </w:p>
        </w:tc>
      </w:tr>
      <w:tr>
        <w:trPr>
          <w:cantSplit/>
        </w:trPr>
        <w:tc>
          <w:tcPr>
            <w:tcW w:type="dxa" w:w="172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Check in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Identity, appointment or required detail cannot be validated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Front desk exception queue</w:t>
            </w:r>
          </w:p>
        </w:tc>
        <w:tc>
          <w:tcPr>
            <w:tcW w:type="dxa" w:w="302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Clinical lead decides urgent-care route when delay affects safety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Resource allocation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Required resource unavailable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Select approved alternative or delay with reason</w:t>
            </w:r>
          </w:p>
        </w:tc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Clinical operations activates surge or transfer rule</w:t>
            </w:r>
          </w:p>
        </w:tc>
      </w:tr>
      <w:tr>
        <w:trPr>
          <w:cantSplit/>
        </w:trPr>
        <w:tc>
          <w:tcPr>
            <w:tcW w:type="dxa" w:w="172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Discharge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Critical workstream incomplete or patient does not understand plan</w:t>
            </w:r>
          </w:p>
        </w:tc>
        <w:tc>
          <w:tcPr>
            <w:tcW w:type="dxa" w:w="316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Keep discharge open and repeat or resolve task</w:t>
            </w:r>
          </w:p>
        </w:tc>
        <w:tc>
          <w:tcPr>
            <w:tcW w:type="dxa" w:w="302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Clinical lead decides safe continuation or alternative plan</w:t>
            </w:r>
          </w:p>
        </w:tc>
      </w:tr>
    </w:tbl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Role assignments and exception rules require stakeholder validation before operational use. No interview, sign-off, deployment or measured cycle-time improvement is claimed.</w:t>
      </w:r>
    </w:p>
    <w:p>
      <w:pPr>
        <w:pStyle w:val="Heading1"/>
      </w:pPr>
      <w:r>
        <w:t>Appointment scheduling and confirmation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0424160" cy="46439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wimlane_appoint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0" cy="4643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Appointment scheduling and confirmation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scheduling system owns conflict detection and reservation.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Administrative staff own assisted-channel and delivery exceptions.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Clinical teams maintain capacity rather than manually approving every ordinary request.</w:t>
      </w:r>
    </w:p>
    <w:p>
      <w:pPr>
        <w:pStyle w:val="Heading1"/>
      </w:pPr>
      <w:r>
        <w:t>Patient check in and resource allocation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0424160" cy="571353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wimlane_checkin_resourc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0" cy="57135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Patient check in and resource allocation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Front-desk staff retain responsibility for identity and data exceptions.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Nurses own triage and resource requests while the dashboard records availability.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consultation cannot be represented as complete until the clinical outcome is recorded.</w:t>
      </w:r>
    </w:p>
    <w:p>
      <w:pPr>
        <w:pStyle w:val="Heading1"/>
      </w:pPr>
      <w:r>
        <w:t>Discharge planning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0424160" cy="46439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wimlane_dischar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0" cy="4643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Discharge planning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Discharge is a coordinated multi-workstream process, not a single clinical decision.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HIS blocks closure when a mandatory medicine, result, instruction, clearance or follow-up item remains open.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Patient understanding is an explicit check with a teaching-repeat path.</w:t>
      </w:r>
    </w:p>
    <w:sectPr w:rsidR="00FC693F" w:rsidRPr="0006063C" w:rsidSect="00034616">
      <w:headerReference w:type="default" r:id="rId9"/>
      <w:footerReference w:type="default" r:id="rId10"/>
      <w:pgSz w:w="18720" w:h="12240" w:orient="landscape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>HealthFirst Care  |  Business Analysis Capstone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Segoe UI" w:hAnsi="Segoe UI" w:eastAsia="Segoe UI" w:cs="Segoe UI"/>
      <w:b w:val="0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="Segoe UI" w:hAnsi="Segoe UI" w:eastAsia="Segoe UI" w:cs="Segoe UI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9" w:lineRule="auto"/>
      <w:outlineLvl w:val="1"/>
    </w:pPr>
    <w:rPr>
      <w:rFonts w:ascii="Segoe UI" w:hAnsi="Segoe UI" w:eastAsia="Segoe UI" w:cs="Segoe UI"/>
      <w:b/>
      <w:bCs/>
      <w:color w:val="1732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59" w:lineRule="auto"/>
      <w:outlineLvl w:val="2"/>
    </w:pPr>
    <w:rPr>
      <w:rFonts w:ascii="Segoe UI" w:hAnsi="Segoe UI" w:eastAsia="Segoe UI" w:cs="Segoe U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9" w:lineRule="auto" w:before="0"/>
      <w:contextualSpacing/>
    </w:pPr>
    <w:rPr>
      <w:rFonts w:ascii="Segoe UI" w:hAnsi="Segoe UI" w:eastAsia="Segoe UI" w:cs="Segoe UI"/>
      <w:b/>
      <w:color w:val="1732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