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HealthFirst Care As Is and To Be Process Models</w:t>
      </w:r>
    </w:p>
    <w:p>
      <w:r>
        <w:rPr>
          <w:rFonts w:ascii="Segoe UI" w:hAnsi="Segoe UI" w:eastAsia="Segoe UI" w:cs="Segoe UI"/>
          <w:b/>
          <w:i w:val="0"/>
          <w:color w:val="136F78"/>
          <w:sz w:val="21"/>
        </w:rPr>
        <w:t>Capstone Project M03L01</w:t>
      </w:r>
    </w:p>
    <w:p>
      <w:r>
        <w:rPr>
          <w:rFonts w:ascii="Segoe UI" w:hAnsi="Segoe UI" w:eastAsia="Segoe UI" w:cs="Segoe UI"/>
          <w:b w:val="0"/>
          <w:i w:val="0"/>
          <w:color w:val="667085"/>
          <w:sz w:val="18"/>
        </w:rPr>
        <w:t>Adwoa Boama Acheampong  |  IBM Business Analyst learning project</w:t>
      </w:r>
    </w:p>
    <w:p>
      <w:pPr>
        <w:pStyle w:val="Heading1"/>
      </w:pPr>
      <w:r>
        <w:t>Analysis basis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current-state models use the supplied profiles and the operational-data patterns. The future-state models are proposals. They have not been implemented or approved. Each model shows the main path and the control point most likely to prevent the documented failure.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237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7"/>
              </w:rPr>
              <w:t>Process</w:t>
            </w:r>
          </w:p>
        </w:tc>
        <w:tc>
          <w:tcPr>
            <w:tcW w:type="dxa" w:w="511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7"/>
              </w:rPr>
              <w:t>Current-state control gap</w:t>
            </w:r>
          </w:p>
        </w:tc>
        <w:tc>
          <w:tcPr>
            <w:tcW w:type="dxa" w:w="5256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7"/>
              </w:rPr>
              <w:t>Proposed control and trace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Appointment scheduling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Manual availability checks and weak conflict/notice evidence</w:t>
            </w:r>
          </w:p>
        </w:tc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Validate capacity before reservation; offer an assisted alternative; FR-01–FR-05</w:t>
            </w:r>
          </w:p>
        </w:tc>
      </w:tr>
      <w:tr>
        <w:trPr>
          <w:cantSplit/>
        </w:trPr>
        <w:tc>
          <w:tcPr>
            <w:tcW w:type="dxa" w:w="237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Patient check in</w:t>
            </w:r>
          </w:p>
        </w:tc>
        <w:tc>
          <w:tcPr>
            <w:tcW w:type="dxa" w:w="5112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Repeated paperwork and unresolved record exceptions</w:t>
            </w:r>
          </w:p>
        </w:tc>
        <w:tc>
          <w:tcPr>
            <w:tcW w:type="dxa" w:w="5256"/>
            <w:shd w:fill="F6F9FB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Validate identity and appointment; queue exceptions to staff; FR-05–FR-07</w:t>
            </w:r>
          </w:p>
        </w:tc>
      </w:tr>
      <w:tr>
        <w:trPr>
          <w:cantSplit/>
        </w:trP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Interdepartmental handoff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Phone/email handoffs lack owner, status and acceptance evidence</w:t>
            </w:r>
          </w:p>
        </w:tc>
        <w:tc>
          <w:tcPr>
            <w:tcW w:type="dxa" w:w="52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7"/>
              </w:rPr>
              <w:t>Log request, assign owner, escalate and verify closure; FR-09–FR-10</w:t>
            </w:r>
          </w:p>
        </w:tc>
      </w:tr>
    </w:tbl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Read each pair as a planning hypothesis. The As-Is model records the stakeholder-described weakness; the To-Be model makes the proposed decision point, exception and rework path visible. Operational owners must validate the paths before they become a process baseline.</w:t>
      </w:r>
    </w:p>
    <w:p>
      <w:r>
        <w:br w:type="page"/>
      </w:r>
    </w:p>
    <w:p>
      <w:pPr>
        <w:pStyle w:val="Heading1"/>
      </w:pPr>
      <w:r>
        <w:t>Appointment scheduling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Current challenge. Manual booking, limited live availability, double-booking risk and late notices.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595360" cy="4297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_is_appoint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Current state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Proposed response. Validate fields and capacity before reservation, offer alternatives and retain notice-delivery evidence.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595360" cy="42976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_be_appointmen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Proposed future state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172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Traceability</w:t>
            </w:r>
          </w:p>
        </w:tc>
        <w:tc>
          <w:tcPr>
            <w:tcW w:type="dxa" w:w="403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475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Exception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FR-01 to FR-05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Track cycle time, unresolved exceptions and completion using sponsor-approved thresholds.</w:t>
            </w:r>
          </w:p>
        </w:tc>
        <w:tc>
          <w:tcPr>
            <w:tcW w:type="dxa" w:w="47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Route failed validation, unavailable capacity, inaccessible channel or unowned issue to the accountable operational role.</w:t>
            </w:r>
          </w:p>
        </w:tc>
      </w:tr>
    </w:tbl>
    <w:p>
      <w:r>
        <w:br w:type="page"/>
      </w:r>
    </w:p>
    <w:p>
      <w:pPr>
        <w:pStyle w:val="Heading1"/>
      </w:pPr>
      <w:r>
        <w:t>Patient check in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Current challenge. Repeated paperwork, slow record retrieval and unclear exception handling extend the queue.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595360" cy="4297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_is_check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Current state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Proposed response. Allow pre-check-in or kiosk use while retaining staff support and a visible exception route.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595360" cy="42976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_be_checki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Proposed future state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172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Traceability</w:t>
            </w:r>
          </w:p>
        </w:tc>
        <w:tc>
          <w:tcPr>
            <w:tcW w:type="dxa" w:w="403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475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Exception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FR-05 to FR-07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Track cycle time, unresolved exceptions and completion using sponsor-approved thresholds.</w:t>
            </w:r>
          </w:p>
        </w:tc>
        <w:tc>
          <w:tcPr>
            <w:tcW w:type="dxa" w:w="47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Route failed validation, unavailable capacity, inaccessible channel or unowned issue to the accountable operational role.</w:t>
            </w:r>
          </w:p>
        </w:tc>
      </w:tr>
    </w:tbl>
    <w:p>
      <w:r>
        <w:br w:type="page"/>
      </w:r>
    </w:p>
    <w:p>
      <w:pPr>
        <w:pStyle w:val="Heading1"/>
      </w:pPr>
      <w:r>
        <w:t>Interdepartmental communication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Current challenge. Phone and email handoffs lack a common queue, owner, priority and verification step.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595360" cy="42976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_is_interdepartmenta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Current state</w:t>
      </w:r>
    </w:p>
    <w:p>
      <w:pPr>
        <w:keepLines w:val="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Proposed response. Use a structured request, assignment, escalation and requester verification before closure.</w:t>
      </w:r>
    </w:p>
    <w:p>
      <w:pPr>
        <w:keepNext/>
        <w:keepLines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595360" cy="42976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_be_interdepartmenta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59536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00"/>
        <w:jc w:val="center"/>
      </w:pPr>
      <w:r>
        <w:rPr>
          <w:rFonts w:ascii="Segoe UI" w:hAnsi="Segoe UI" w:eastAsia="Segoe UI" w:cs="Segoe UI"/>
          <w:b w:val="0"/>
          <w:i/>
          <w:color w:val="667085"/>
          <w:sz w:val="16"/>
        </w:rPr>
        <w:t>Proposed future state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89"/>
        <w:gridCol w:w="4589"/>
        <w:gridCol w:w="4589"/>
      </w:tblGrid>
      <w:tr>
        <w:trPr>
          <w:tblHeader w:val="true"/>
        </w:trPr>
        <w:tc>
          <w:tcPr>
            <w:tcW w:type="dxa" w:w="1728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Traceability</w:t>
            </w:r>
          </w:p>
        </w:tc>
        <w:tc>
          <w:tcPr>
            <w:tcW w:type="dxa" w:w="403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4752"/>
            <w:shd w:fill="17324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jc w:val="center"/>
            </w:pPr>
            <w:r>
              <w:rPr>
                <w:rFonts w:ascii="Segoe UI" w:hAnsi="Segoe UI" w:eastAsia="Segoe UI" w:cs="Segoe UI"/>
                <w:b/>
                <w:i w:val="0"/>
                <w:color w:val="FFFFFF"/>
                <w:sz w:val="16"/>
              </w:rPr>
              <w:t>Exception</w:t>
            </w:r>
          </w:p>
        </w:tc>
      </w:tr>
      <w:tr>
        <w:trPr>
          <w:cantSplit/>
        </w:trPr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FR-09 and FR-10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Track cycle time, unresolved exceptions and completion using sponsor-approved thresholds.</w:t>
            </w:r>
          </w:p>
        </w:tc>
        <w:tc>
          <w:tcPr>
            <w:tcW w:type="dxa" w:w="47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r>
              <w:rPr>
                <w:rFonts w:ascii="Segoe UI" w:hAnsi="Segoe UI" w:eastAsia="Segoe UI" w:cs="Segoe UI"/>
                <w:b w:val="0"/>
                <w:i w:val="0"/>
                <w:color w:val="000000"/>
                <w:sz w:val="16"/>
              </w:rPr>
              <w:t>Route failed validation, unavailable capacity, inaccessible channel or unowned issue to the accountable operational role.</w:t>
            </w:r>
          </w:p>
        </w:tc>
      </w:tr>
    </w:tbl>
    <w:p>
      <w:pPr>
        <w:pStyle w:val="Heading1"/>
      </w:pPr>
      <w:r>
        <w:t>Cross-process findings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The main control gap is not the number of steps; it is the absence of validated shared state at handoffs.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Automation must expose exceptions rather than convert missing information into a plausible zero or completed status.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Assisted patient channels and downtime processes remain part of the future state.</w:t>
      </w:r>
    </w:p>
    <w:p>
      <w:pPr>
        <w:pStyle w:val="ListBullet"/>
        <w:spacing w:after="40"/>
      </w:pPr>
      <w:r>
        <w:rPr>
          <w:rFonts w:ascii="Segoe UI" w:hAnsi="Segoe UI" w:eastAsia="Segoe UI" w:cs="Segoe UI"/>
          <w:b w:val="0"/>
          <w:i w:val="0"/>
          <w:color w:val="000000"/>
          <w:sz w:val="20"/>
        </w:rPr>
        <w:t>Department-level data supports prioritization but does not establish individual patient-level causation.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Segoe UI" w:hAnsi="Segoe UI" w:eastAsia="Segoe UI" w:cs="Segoe UI"/>
        <w:b w:val="0"/>
        <w:i w:val="0"/>
        <w:color w:val="667085"/>
        <w:sz w:val="16"/>
      </w:rPr>
      <w:t>HealthFirst Care  |  Business Analysis Capstone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59" w:lineRule="auto"/>
    </w:pPr>
    <w:rPr>
      <w:rFonts w:ascii="Segoe UI" w:hAnsi="Segoe UI" w:eastAsia="Segoe UI" w:cs="Segoe UI"/>
      <w:b w:val="0"/>
      <w:color w:val="26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="Segoe UI" w:hAnsi="Segoe UI" w:eastAsia="Segoe UI" w:cs="Segoe UI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59" w:lineRule="auto"/>
      <w:outlineLvl w:val="1"/>
    </w:pPr>
    <w:rPr>
      <w:rFonts w:ascii="Segoe UI" w:hAnsi="Segoe UI" w:eastAsia="Segoe UI" w:cs="Segoe UI"/>
      <w:b/>
      <w:bCs/>
      <w:color w:val="17324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 w:line="259" w:lineRule="auto"/>
      <w:outlineLvl w:val="2"/>
    </w:pPr>
    <w:rPr>
      <w:rFonts w:ascii="Segoe UI" w:hAnsi="Segoe UI" w:eastAsia="Segoe UI" w:cs="Segoe UI"/>
      <w:b/>
      <w:bCs/>
      <w:color w:val="17324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9" w:lineRule="auto" w:before="0"/>
      <w:contextualSpacing/>
    </w:pPr>
    <w:rPr>
      <w:rFonts w:ascii="Segoe UI" w:hAnsi="Segoe UI" w:eastAsia="Segoe UI" w:cs="Segoe UI"/>
      <w:b/>
      <w:color w:val="17324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